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E313C0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E313C0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313C0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E313C0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313C0" w:rsidRDefault="00B627B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b/>
                <w:sz w:val="20"/>
                <w:szCs w:val="14"/>
              </w:rPr>
              <w:t>Szkodniki przechowywanych produktów ogrodniczych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F83B9C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3B9C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B627BF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3B9C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37474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E313C0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Nazwa zajęć w</w:t>
            </w:r>
            <w:r w:rsidR="00CD0414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j. angielski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D0414" w:rsidRPr="00E313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946C6" w:rsidRDefault="00B627BF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4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Pests of stored horticultural products</w:t>
            </w:r>
          </w:p>
        </w:tc>
      </w:tr>
      <w:tr w:rsidR="00CD0414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E313C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946C6" w:rsidRDefault="000946C6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27BF" w:rsidRPr="000946C6">
              <w:rPr>
                <w:rFonts w:ascii="Times New Roman" w:hAnsi="Times New Roman" w:cs="Times New Roman"/>
                <w:sz w:val="20"/>
                <w:szCs w:val="20"/>
              </w:rPr>
              <w:t>grodnictwo</w:t>
            </w:r>
          </w:p>
        </w:tc>
      </w:tr>
      <w:tr w:rsidR="00CD0414" w:rsidRPr="00E313C0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E313C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E313C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BBF" w:rsidRPr="00E313C0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83B9C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F83B9C" w:rsidRDefault="00C414BC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83B9C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F83B9C" w:rsidRDefault="00B627BF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II</w:t>
            </w:r>
          </w:p>
        </w:tc>
      </w:tr>
      <w:tr w:rsidR="00CD0414" w:rsidRPr="00E313C0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83B9C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83B9C" w:rsidRDefault="00C414BC" w:rsidP="006C766B">
            <w:pPr>
              <w:spacing w:line="240" w:lineRule="auto"/>
              <w:rPr>
                <w:rFonts w:cstheme="minorHAnsi"/>
                <w:sz w:val="20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78"/>
            </w:r>
            <w:r w:rsidR="006C766B" w:rsidRPr="00F83B9C">
              <w:rPr>
                <w:rFonts w:cstheme="minorHAnsi"/>
                <w:sz w:val="20"/>
                <w:szCs w:val="16"/>
              </w:rPr>
              <w:t xml:space="preserve"> </w:t>
            </w:r>
            <w:r w:rsidR="006C766B" w:rsidRPr="00F83B9C">
              <w:rPr>
                <w:rFonts w:cstheme="minorHAnsi"/>
                <w:sz w:val="16"/>
                <w:szCs w:val="16"/>
              </w:rPr>
              <w:t>stacjonarne</w:t>
            </w:r>
          </w:p>
          <w:p w:rsidR="00CD0414" w:rsidRPr="00F83B9C" w:rsidRDefault="006C766B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A8"/>
            </w:r>
            <w:r w:rsidRPr="00F83B9C">
              <w:rPr>
                <w:rFonts w:cstheme="minorHAnsi"/>
                <w:sz w:val="20"/>
                <w:szCs w:val="16"/>
              </w:rPr>
              <w:t xml:space="preserve"> </w:t>
            </w:r>
            <w:r w:rsidRPr="00F83B9C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83B9C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F83B9C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F83B9C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A8"/>
            </w:r>
            <w:r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891B6F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Pr="00F83B9C">
              <w:rPr>
                <w:rFonts w:cstheme="minorHAnsi"/>
                <w:sz w:val="16"/>
                <w:szCs w:val="16"/>
              </w:rPr>
              <w:t>p</w:t>
            </w:r>
            <w:r w:rsidRPr="00F83B9C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F83B9C" w:rsidRDefault="00891B6F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78"/>
            </w:r>
            <w:r w:rsidR="006C766B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F83B9C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83B9C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A8"/>
            </w:r>
            <w:r w:rsidRPr="00F83B9C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F83B9C" w:rsidRDefault="00B627BF" w:rsidP="006C766B">
            <w:pPr>
              <w:spacing w:line="240" w:lineRule="auto"/>
              <w:rPr>
                <w:rFonts w:cstheme="minorHAnsi"/>
                <w:sz w:val="20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78"/>
            </w:r>
            <w:r w:rsidR="006C766B" w:rsidRPr="00F83B9C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83B9C" w:rsidRDefault="00207BBF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F83B9C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8D3A26" w:rsidRPr="00F83B9C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F83B9C" w:rsidRDefault="00374747" w:rsidP="0037474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sym w:font="Wingdings" w:char="F0A8"/>
            </w:r>
            <w:bookmarkStart w:id="0" w:name="_GoBack"/>
            <w:bookmarkEnd w:id="0"/>
            <w:r w:rsidR="00CD0414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F83B9C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F83B9C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F83B9C">
              <w:rPr>
                <w:rFonts w:cstheme="minorHAnsi"/>
                <w:bCs/>
                <w:sz w:val="16"/>
                <w:szCs w:val="16"/>
              </w:rPr>
              <w:br/>
            </w:r>
            <w:r>
              <w:rPr>
                <w:rFonts w:cstheme="minorHAnsi"/>
                <w:sz w:val="20"/>
                <w:szCs w:val="16"/>
              </w:rPr>
              <w:sym w:font="Wingdings" w:char="F078"/>
            </w:r>
            <w:r w:rsidR="00CD0414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8C5B5B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F83B9C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F83B9C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E313C0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F83B9C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F83B9C">
              <w:rPr>
                <w:rFonts w:cstheme="minorHAnsi"/>
                <w:sz w:val="16"/>
                <w:szCs w:val="16"/>
              </w:rPr>
              <w:t xml:space="preserve"> (rocznik)</w:t>
            </w:r>
            <w:r w:rsidRPr="00F83B9C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3E5E8F" w:rsidP="0037474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3B9C">
              <w:rPr>
                <w:rFonts w:cstheme="minorHAnsi"/>
                <w:b/>
                <w:sz w:val="16"/>
                <w:szCs w:val="16"/>
              </w:rPr>
              <w:t>OGR-O2-S-3L</w:t>
            </w:r>
            <w:r w:rsidR="00374747">
              <w:rPr>
                <w:rFonts w:cstheme="minorHAnsi"/>
                <w:b/>
                <w:sz w:val="16"/>
                <w:szCs w:val="16"/>
              </w:rPr>
              <w:t>18</w:t>
            </w:r>
            <w:r w:rsidRPr="00F83B9C">
              <w:rPr>
                <w:rFonts w:cstheme="minorHAnsi"/>
                <w:b/>
                <w:sz w:val="16"/>
                <w:szCs w:val="16"/>
              </w:rPr>
              <w:t>.3</w:t>
            </w:r>
          </w:p>
        </w:tc>
      </w:tr>
      <w:tr w:rsidR="00ED11F9" w:rsidRPr="00E313C0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E313C0" w:rsidRDefault="00ED11F9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ED11F9" w:rsidP="00F83B9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  <w:r w:rsidR="00966E0B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zlecająca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ED11F9" w:rsidP="00C414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8F7E6F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Założenia, </w:t>
            </w:r>
            <w:r w:rsidR="00ED11F9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cele 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i opis </w:t>
            </w:r>
            <w:r w:rsidR="00ED11F9" w:rsidRPr="00E313C0">
              <w:rPr>
                <w:rFonts w:ascii="Times New Roman" w:hAnsi="Times New Roman" w:cs="Times New Roman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B627BF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organizmami szkodliwymi występującymi w przechowalniach produktów ogrodniczych. Przekaz wiedzy z zakresu teoretycznej i praktycznej zoologii. Studenci zdobywają wiedzę z następujących zagadnień: bionomia, szkodliwość i metody zwalczania roztoczy, owadów, ślimaków, ptaków i ssaków występujących w przechowalniach produktów ogrodniczych. Wykłady dot. następujących zagadnień: </w:t>
            </w:r>
            <w:r w:rsidRPr="00E313C0">
              <w:rPr>
                <w:rFonts w:ascii="Times New Roman" w:hAnsi="Times New Roman" w:cs="Times New Roman"/>
                <w:sz w:val="16"/>
                <w:szCs w:val="14"/>
              </w:rPr>
              <w:t xml:space="preserve">Określenie „szkodnik produktów przechowywanych”. Podział szkodników. Najważniejsze szkodniki i szkody powodowane w przechowalniach produktów ogrodniczych. Rozkruszki - szkodniki produktów przechowywanych. Rybiki, skorki i gryzki - szkodniki produktów przechowywanych. Karaczany - rozróżnianie, ich bionomia, szkodliwość w tym zagrożenie dla zdrowia człowieka i ich zwalczanie. Przegląd chrząszczy szkodliwych w przechowalniach płodów ogrodniczych. Rozróżnianie najważniejszych szkodników z rzędu chrząszczy, ich bionomia, szkodliwość i zwalczanie. Przegląd motyli szkodliwych w przechowalniach płodów ogrodniczych. Rozróżnianie najważniejszych szkodników z rzędu motyli, ich bionomia, szkodliwość i zwalczanie. Ślimaki w przechowalniach płodów ogrodniczych. Gryzonie w przechowalniach, ich rozróżnianie, bionomia i szkodliwość, w tym wpływ na zdrowie człowieka. Niechemiczne i chemiczne metody zwalczania gryzoni. Opracowanie metodyk integrowanego zwalczania szkodników w przechowalni produktów ogrodniczych. </w:t>
            </w:r>
          </w:p>
        </w:tc>
      </w:tr>
      <w:tr w:rsidR="00ED11F9" w:rsidRPr="00E313C0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0946C6" w:rsidP="00F83B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21A86" w:rsidRPr="00E313C0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="00F83B9C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021A86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="005031F1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B627BF" w:rsidRPr="00E31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21A86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D11F9" w:rsidRPr="00E313C0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B627BF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4"/>
              </w:rPr>
              <w:t>Wykład, prezentacje multimedialne, praca z mikroskopem, pokaz szkodników z kolekcji  Samodzielnego Zakładu Entomologii Stosowanej;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dyskusje, konsultacje.</w:t>
            </w: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ED11F9" w:rsidRPr="00E313C0" w:rsidRDefault="008F7E6F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B627BF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4"/>
              </w:rPr>
              <w:t>Podstawy ochrony roślin przed patogenami i szkodnikami, Entomologia ogólna, Diagnostyka entomologiczna, Technika ochrony roślin (Środki ochrony roślin i produkty biobójcze).</w:t>
            </w:r>
          </w:p>
        </w:tc>
      </w:tr>
      <w:tr w:rsidR="00ED11F9" w:rsidRPr="00E313C0" w:rsidTr="00F83B9C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8F7E6F" w:rsidRPr="00E313C0">
              <w:rPr>
                <w:rFonts w:ascii="Times New Roman" w:hAnsi="Times New Roman" w:cs="Times New Roman"/>
                <w:sz w:val="16"/>
                <w:szCs w:val="16"/>
              </w:rPr>
              <w:t>uczenia się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ED11F9" w:rsidRPr="00E313C0" w:rsidRDefault="00ED11F9" w:rsidP="00B57F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627BF" w:rsidRPr="00E313C0" w:rsidRDefault="00197F95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27BF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– </w:t>
            </w:r>
            <w:r w:rsidR="000A19CA">
              <w:rPr>
                <w:rFonts w:ascii="Times New Roman" w:hAnsi="Times New Roman" w:cs="Times New Roman"/>
                <w:bCs/>
                <w:sz w:val="16"/>
                <w:szCs w:val="16"/>
              </w:rPr>
              <w:t>ma</w:t>
            </w:r>
            <w:r w:rsidR="00B627BF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podstawową wiedzę z zakresu etiologii i symptomatologii niezbędną do wykrywania i identyfikacji szkodników.</w:t>
            </w:r>
          </w:p>
          <w:p w:rsidR="00ED11F9" w:rsidRPr="00E313C0" w:rsidRDefault="00197F95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27BF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A19CA">
              <w:t xml:space="preserve"> </w:t>
            </w:r>
            <w:r w:rsidR="00F83B9C">
              <w:t>–</w:t>
            </w:r>
            <w:r w:rsidR="00B57F75">
              <w:t xml:space="preserve"> </w:t>
            </w:r>
            <w:r w:rsidR="000A19CA" w:rsidRPr="000A19CA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techniki i narzędzia wykorzystywane w diagnozowaniu szkodników roślin.</w:t>
            </w:r>
          </w:p>
        </w:tc>
        <w:tc>
          <w:tcPr>
            <w:tcW w:w="2680" w:type="dxa"/>
            <w:gridSpan w:val="3"/>
          </w:tcPr>
          <w:p w:rsidR="00ED11F9" w:rsidRPr="00E313C0" w:rsidRDefault="00ED11F9" w:rsidP="00B57F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D11F9" w:rsidRPr="00E313C0" w:rsidRDefault="00197F95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 umie znajdować niezbędne informacje w literaturze fachowej, bazach danych i innych dostępnych źródłach.</w:t>
            </w:r>
          </w:p>
        </w:tc>
        <w:tc>
          <w:tcPr>
            <w:tcW w:w="2520" w:type="dxa"/>
            <w:gridSpan w:val="4"/>
          </w:tcPr>
          <w:p w:rsidR="00ED11F9" w:rsidRPr="00E313C0" w:rsidRDefault="00ED11F9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D11F9" w:rsidRPr="00E313C0" w:rsidRDefault="00021A86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3B9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94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4FD" w:rsidRPr="00E313C0">
              <w:rPr>
                <w:rFonts w:ascii="Times New Roman" w:hAnsi="Times New Roman" w:cs="Times New Roman"/>
                <w:sz w:val="16"/>
                <w:szCs w:val="16"/>
              </w:rPr>
              <w:t>ma zdolność krytycznej oceny posiadanej wiedzy i odbieranych treści</w:t>
            </w:r>
          </w:p>
        </w:tc>
      </w:tr>
      <w:tr w:rsidR="00ED11F9" w:rsidRPr="00E313C0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Sposób weryfikacji efektów </w:t>
            </w:r>
            <w:r w:rsidR="008F7E6F" w:rsidRPr="00E313C0">
              <w:rPr>
                <w:rFonts w:ascii="Times New Roman" w:hAnsi="Times New Roman" w:cs="Times New Roman"/>
                <w:sz w:val="16"/>
                <w:szCs w:val="16"/>
              </w:rPr>
              <w:t>uczenia się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E313C0" w:rsidRDefault="00B57F75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197F95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 egzamin pisemny</w:t>
            </w:r>
          </w:p>
        </w:tc>
      </w:tr>
      <w:tr w:rsidR="00197F95" w:rsidRPr="00E313C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97F95" w:rsidRPr="00E313C0" w:rsidRDefault="00197F95" w:rsidP="00197F9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 w formie papierowej lub elektronicznej.</w:t>
            </w:r>
          </w:p>
        </w:tc>
      </w:tr>
      <w:tr w:rsidR="00197F95" w:rsidRPr="00E313C0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97F95" w:rsidRPr="00E313C0" w:rsidRDefault="00197F95" w:rsidP="00197F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Pytań 20; każde pytanie ma wagę 5 punktów. Warunkiem zaliczenia przedmiotu jest uzyskanie z egzaminu min. 65 pkt.</w:t>
            </w:r>
          </w:p>
        </w:tc>
      </w:tr>
      <w:tr w:rsidR="00197F95" w:rsidRPr="00E313C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97F95" w:rsidRPr="00E313C0" w:rsidRDefault="00197F95" w:rsidP="00197F9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ED11F9" w:rsidRPr="0037474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197F95" w:rsidRPr="00E313C0" w:rsidRDefault="00ED11F9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. Programy Ochrony Roślin</w:t>
            </w:r>
          </w:p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2. Gołębiowska Z., Nawrot J. 1976 .Szkodniki magazynowe. PWRiL, Warszawa.</w:t>
            </w:r>
          </w:p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3. Nawrot J., Klejdysz T. 2010. Atlas owadów. Szkodniki żywności.  Pol. Stow. </w:t>
            </w:r>
            <w:r w:rsidRPr="00E313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Prac. DDD, Warszawa.</w:t>
            </w:r>
          </w:p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 Mound L. 1989. Common insect pests of stored food products. A guide to their identification. British Museum (Natural History), London.</w:t>
            </w:r>
          </w:p>
          <w:p w:rsidR="00ED11F9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 Hedges S. A., Lacey M. S. 1996. Field guide for the management of structure infesting beetles. Vol. II. Stored product beetles, occasional and overwintering beatles. Franzak&amp;Foster Co., Cleveland, USA.</w:t>
            </w:r>
          </w:p>
        </w:tc>
      </w:tr>
    </w:tbl>
    <w:p w:rsidR="00ED11F9" w:rsidRPr="00E313C0" w:rsidRDefault="00ED11F9" w:rsidP="00ED11F9">
      <w:pPr>
        <w:rPr>
          <w:rFonts w:ascii="Times New Roman" w:hAnsi="Times New Roman" w:cs="Times New Roman"/>
          <w:sz w:val="16"/>
          <w:lang w:val="en-US"/>
        </w:rPr>
      </w:pPr>
      <w:r w:rsidRPr="00E313C0">
        <w:rPr>
          <w:rFonts w:ascii="Times New Roman" w:hAnsi="Times New Roman" w:cs="Times New Roman"/>
          <w:sz w:val="16"/>
          <w:lang w:val="en-US"/>
        </w:rPr>
        <w:br/>
      </w:r>
    </w:p>
    <w:p w:rsidR="00ED11F9" w:rsidRPr="00E313C0" w:rsidRDefault="008F7E6F" w:rsidP="00ED11F9">
      <w:pPr>
        <w:rPr>
          <w:rFonts w:ascii="Times New Roman" w:hAnsi="Times New Roman" w:cs="Times New Roman"/>
          <w:sz w:val="16"/>
        </w:rPr>
      </w:pPr>
      <w:r w:rsidRPr="00374747">
        <w:rPr>
          <w:rFonts w:ascii="Times New Roman" w:hAnsi="Times New Roman" w:cs="Times New Roman"/>
          <w:sz w:val="16"/>
        </w:rPr>
        <w:br w:type="page"/>
      </w:r>
      <w:r w:rsidR="00ED11F9" w:rsidRPr="00E313C0">
        <w:rPr>
          <w:rFonts w:ascii="Times New Roman" w:hAnsi="Times New Roman" w:cs="Times New Roman"/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E313C0" w:rsidTr="006478A0">
        <w:trPr>
          <w:trHeight w:val="536"/>
        </w:trPr>
        <w:tc>
          <w:tcPr>
            <w:tcW w:w="9070" w:type="dxa"/>
            <w:vAlign w:val="center"/>
          </w:tcPr>
          <w:p w:rsidR="00ED11F9" w:rsidRPr="00E313C0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83B9C" w:rsidRDefault="00197F95" w:rsidP="006478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3B9C"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ED11F9" w:rsidRPr="00F83B9C">
              <w:rPr>
                <w:rFonts w:cstheme="minorHAnsi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E313C0" w:rsidTr="006478A0">
        <w:trPr>
          <w:trHeight w:val="476"/>
        </w:trPr>
        <w:tc>
          <w:tcPr>
            <w:tcW w:w="9070" w:type="dxa"/>
            <w:vAlign w:val="center"/>
          </w:tcPr>
          <w:p w:rsidR="00ED11F9" w:rsidRPr="00E313C0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83B9C" w:rsidRDefault="000946C6" w:rsidP="00F83B9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3B9C">
              <w:rPr>
                <w:rFonts w:cstheme="minorHAnsi"/>
                <w:b/>
                <w:bCs/>
                <w:sz w:val="18"/>
                <w:szCs w:val="18"/>
              </w:rPr>
              <w:t>0,</w:t>
            </w:r>
            <w:r w:rsidR="00F83B9C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="00ED11F9" w:rsidRPr="00F83B9C">
              <w:rPr>
                <w:rFonts w:cstheme="minorHAnsi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E313C0" w:rsidRDefault="00ED11F9" w:rsidP="00ED11F9">
      <w:pPr>
        <w:rPr>
          <w:rFonts w:ascii="Times New Roman" w:hAnsi="Times New Roman" w:cs="Times New Roman"/>
        </w:rPr>
      </w:pPr>
    </w:p>
    <w:p w:rsidR="00ED11F9" w:rsidRPr="00F83B9C" w:rsidRDefault="00ED11F9" w:rsidP="00ED11F9">
      <w:pPr>
        <w:rPr>
          <w:rFonts w:cstheme="minorHAnsi"/>
          <w:sz w:val="16"/>
        </w:rPr>
      </w:pPr>
      <w:r w:rsidRPr="00F83B9C">
        <w:rPr>
          <w:rFonts w:cstheme="minorHAnsi"/>
          <w:sz w:val="18"/>
        </w:rPr>
        <w:t xml:space="preserve">Tabela zgodności kierunkowych efektów </w:t>
      </w:r>
      <w:r w:rsidR="00EE4F54" w:rsidRPr="00F83B9C">
        <w:rPr>
          <w:rFonts w:cstheme="minorHAnsi"/>
          <w:sz w:val="18"/>
        </w:rPr>
        <w:t>uczenia się</w:t>
      </w:r>
      <w:r w:rsidRPr="00F83B9C">
        <w:rPr>
          <w:rFonts w:cstheme="minorHAnsi"/>
          <w:sz w:val="18"/>
        </w:rPr>
        <w:t xml:space="preserve"> z efektami przedmiotu:</w:t>
      </w:r>
    </w:p>
    <w:p w:rsidR="00ED11F9" w:rsidRPr="00E313C0" w:rsidRDefault="00ED11F9" w:rsidP="00ED11F9">
      <w:pPr>
        <w:rPr>
          <w:rFonts w:ascii="Times New Roman" w:hAnsi="Times New Roman" w:cs="Times New Roman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483" w:type="dxa"/>
          </w:tcPr>
          <w:p w:rsidR="0093211F" w:rsidRPr="00E313C0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E313C0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E313C0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E313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313C0" w:rsidRDefault="000A19CA" w:rsidP="000A19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19CA">
              <w:rPr>
                <w:rFonts w:ascii="Times New Roman" w:hAnsi="Times New Roman" w:cs="Times New Roman"/>
                <w:bCs/>
                <w:sz w:val="16"/>
                <w:szCs w:val="16"/>
              </w:rPr>
              <w:t>ma podstawową wiedzę z zakresu etiologii i symptomat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ologii niezbędną do wykrywania </w:t>
            </w:r>
            <w:r w:rsidRPr="000A19CA">
              <w:rPr>
                <w:rFonts w:ascii="Times New Roman" w:hAnsi="Times New Roman" w:cs="Times New Roman"/>
                <w:bCs/>
                <w:sz w:val="16"/>
                <w:szCs w:val="16"/>
              </w:rPr>
              <w:t>i identyfikacji szkodników</w:t>
            </w:r>
          </w:p>
        </w:tc>
        <w:tc>
          <w:tcPr>
            <w:tcW w:w="3001" w:type="dxa"/>
          </w:tcPr>
          <w:p w:rsidR="0093211F" w:rsidRPr="00E313C0" w:rsidRDefault="00B57F7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</w:t>
            </w:r>
            <w:r w:rsidR="00F313F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:rsidR="0093211F" w:rsidRPr="00E313C0" w:rsidRDefault="00F313F6" w:rsidP="00B57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E313C0" w:rsidRDefault="002C54FD" w:rsidP="003E5E8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r w:rsidR="003E5E8F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podstawowe techniki i narzędzia wykorzystywane w diagnozowaniu szkodników roślin.</w:t>
            </w:r>
          </w:p>
        </w:tc>
        <w:tc>
          <w:tcPr>
            <w:tcW w:w="3001" w:type="dxa"/>
          </w:tcPr>
          <w:p w:rsidR="0093211F" w:rsidRPr="00E313C0" w:rsidRDefault="002C54FD" w:rsidP="00B57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K_W7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13F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Pr="00E313C0" w:rsidRDefault="002C54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13F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313C0" w:rsidRDefault="00F313F6" w:rsidP="00F313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umie znajdować niezbędne informacje w literaturze fachowej, bazach danych i innych dostępnych źródłach.</w:t>
            </w:r>
          </w:p>
        </w:tc>
        <w:tc>
          <w:tcPr>
            <w:tcW w:w="3001" w:type="dxa"/>
          </w:tcPr>
          <w:p w:rsidR="0093211F" w:rsidRPr="00E313C0" w:rsidRDefault="002C54FD" w:rsidP="00B57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</w:tcPr>
          <w:p w:rsidR="0093211F" w:rsidRPr="00E313C0" w:rsidRDefault="002C54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313C0" w:rsidRDefault="00F313F6" w:rsidP="00F313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ma </w:t>
            </w:r>
            <w:r w:rsidR="002C54FD" w:rsidRPr="00E313C0">
              <w:rPr>
                <w:rFonts w:ascii="Times New Roman" w:hAnsi="Times New Roman" w:cs="Times New Roman"/>
                <w:sz w:val="16"/>
                <w:szCs w:val="16"/>
              </w:rPr>
              <w:t>zdolność krytycznej oceny posiadanej wiedzy i odbieranych treści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E313C0" w:rsidRDefault="002C54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K_K01 </w:t>
            </w:r>
          </w:p>
        </w:tc>
        <w:tc>
          <w:tcPr>
            <w:tcW w:w="1381" w:type="dxa"/>
          </w:tcPr>
          <w:p w:rsidR="0093211F" w:rsidRPr="00E313C0" w:rsidRDefault="002C54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3C0">
        <w:rPr>
          <w:rFonts w:ascii="Times New Roman" w:hAnsi="Times New Roman" w:cs="Times New Roman"/>
          <w:color w:val="auto"/>
          <w:sz w:val="20"/>
          <w:szCs w:val="20"/>
        </w:rPr>
        <w:t>*)</w:t>
      </w:r>
    </w:p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3C0">
        <w:rPr>
          <w:rFonts w:ascii="Times New Roman" w:hAnsi="Times New Roman" w:cs="Times New Roman"/>
          <w:color w:val="auto"/>
          <w:sz w:val="20"/>
          <w:szCs w:val="20"/>
        </w:rPr>
        <w:t>3 – </w:t>
      </w:r>
      <w:r w:rsidR="009B21A4" w:rsidRPr="00E313C0">
        <w:rPr>
          <w:rFonts w:ascii="Times New Roman" w:hAnsi="Times New Roman" w:cs="Times New Roman"/>
          <w:color w:val="auto"/>
          <w:sz w:val="20"/>
          <w:szCs w:val="20"/>
        </w:rPr>
        <w:t>zaawansowany</w:t>
      </w:r>
      <w:r w:rsidRPr="00E313C0">
        <w:rPr>
          <w:rFonts w:ascii="Times New Roman" w:hAnsi="Times New Roman" w:cs="Times New Roman"/>
          <w:color w:val="auto"/>
          <w:sz w:val="20"/>
          <w:szCs w:val="20"/>
        </w:rPr>
        <w:t xml:space="preserve"> i szczegółowy, </w:t>
      </w:r>
    </w:p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3C0">
        <w:rPr>
          <w:rFonts w:ascii="Times New Roman" w:hAnsi="Times New Roman" w:cs="Times New Roman"/>
          <w:color w:val="auto"/>
          <w:sz w:val="20"/>
          <w:szCs w:val="20"/>
        </w:rPr>
        <w:t>2 – </w:t>
      </w:r>
      <w:r w:rsidR="009B21A4" w:rsidRPr="00E313C0">
        <w:rPr>
          <w:rFonts w:ascii="Times New Roman" w:hAnsi="Times New Roman" w:cs="Times New Roman"/>
          <w:color w:val="auto"/>
          <w:sz w:val="20"/>
          <w:szCs w:val="20"/>
        </w:rPr>
        <w:t>znaczący</w:t>
      </w:r>
      <w:r w:rsidRPr="00E313C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3C0">
        <w:rPr>
          <w:rFonts w:ascii="Times New Roman" w:hAnsi="Times New Roman" w:cs="Times New Roman"/>
          <w:color w:val="auto"/>
          <w:sz w:val="20"/>
          <w:szCs w:val="20"/>
        </w:rPr>
        <w:t>1 – podstawowy,</w:t>
      </w:r>
    </w:p>
    <w:p w:rsidR="00B2721F" w:rsidRPr="00E313C0" w:rsidRDefault="00B2721F">
      <w:pPr>
        <w:rPr>
          <w:rFonts w:ascii="Times New Roman" w:hAnsi="Times New Roman" w:cs="Times New Roman"/>
        </w:rPr>
      </w:pPr>
    </w:p>
    <w:sectPr w:rsidR="00B2721F" w:rsidRPr="00E313C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7A" w:rsidRDefault="0073107A" w:rsidP="002C0CA5">
      <w:pPr>
        <w:spacing w:line="240" w:lineRule="auto"/>
      </w:pPr>
      <w:r>
        <w:separator/>
      </w:r>
    </w:p>
  </w:endnote>
  <w:endnote w:type="continuationSeparator" w:id="0">
    <w:p w:rsidR="0073107A" w:rsidRDefault="0073107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7A" w:rsidRDefault="0073107A" w:rsidP="002C0CA5">
      <w:pPr>
        <w:spacing w:line="240" w:lineRule="auto"/>
      </w:pPr>
      <w:r>
        <w:separator/>
      </w:r>
    </w:p>
  </w:footnote>
  <w:footnote w:type="continuationSeparator" w:id="0">
    <w:p w:rsidR="0073107A" w:rsidRDefault="0073107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946C6"/>
    <w:rsid w:val="000A19CA"/>
    <w:rsid w:val="000C4232"/>
    <w:rsid w:val="0012460E"/>
    <w:rsid w:val="00125A97"/>
    <w:rsid w:val="00197F95"/>
    <w:rsid w:val="00201B02"/>
    <w:rsid w:val="00207BBF"/>
    <w:rsid w:val="002C0CA5"/>
    <w:rsid w:val="002C54FD"/>
    <w:rsid w:val="00326357"/>
    <w:rsid w:val="00341D25"/>
    <w:rsid w:val="0036131B"/>
    <w:rsid w:val="00374747"/>
    <w:rsid w:val="003B5E43"/>
    <w:rsid w:val="003B680D"/>
    <w:rsid w:val="003E5E8F"/>
    <w:rsid w:val="00456A7D"/>
    <w:rsid w:val="004B7E16"/>
    <w:rsid w:val="004F5168"/>
    <w:rsid w:val="005031F1"/>
    <w:rsid w:val="00513F3A"/>
    <w:rsid w:val="0056214B"/>
    <w:rsid w:val="00606F54"/>
    <w:rsid w:val="0063010C"/>
    <w:rsid w:val="006674DC"/>
    <w:rsid w:val="006C766B"/>
    <w:rsid w:val="006D0EB3"/>
    <w:rsid w:val="0072568B"/>
    <w:rsid w:val="0073107A"/>
    <w:rsid w:val="00735F91"/>
    <w:rsid w:val="007468D9"/>
    <w:rsid w:val="007B059E"/>
    <w:rsid w:val="007D736E"/>
    <w:rsid w:val="008302A4"/>
    <w:rsid w:val="00860FAB"/>
    <w:rsid w:val="00861A40"/>
    <w:rsid w:val="00891B6F"/>
    <w:rsid w:val="008C5679"/>
    <w:rsid w:val="008C5B5B"/>
    <w:rsid w:val="008D3A26"/>
    <w:rsid w:val="008F7E6F"/>
    <w:rsid w:val="00925376"/>
    <w:rsid w:val="0093211F"/>
    <w:rsid w:val="00965A2D"/>
    <w:rsid w:val="00966E0B"/>
    <w:rsid w:val="009B21A4"/>
    <w:rsid w:val="009E71F1"/>
    <w:rsid w:val="00A35E2C"/>
    <w:rsid w:val="00A43564"/>
    <w:rsid w:val="00B2721F"/>
    <w:rsid w:val="00B57F75"/>
    <w:rsid w:val="00B627BF"/>
    <w:rsid w:val="00BE3956"/>
    <w:rsid w:val="00C414BC"/>
    <w:rsid w:val="00CD0414"/>
    <w:rsid w:val="00D65D19"/>
    <w:rsid w:val="00E313C0"/>
    <w:rsid w:val="00E82FF8"/>
    <w:rsid w:val="00EB7B89"/>
    <w:rsid w:val="00ED11F9"/>
    <w:rsid w:val="00EE4F54"/>
    <w:rsid w:val="00F17173"/>
    <w:rsid w:val="00F313F6"/>
    <w:rsid w:val="00F83B9C"/>
    <w:rsid w:val="00FA2278"/>
    <w:rsid w:val="00FA3ECD"/>
    <w:rsid w:val="00FB0FEB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E5D4F-FD8B-4BD5-BCA6-A7D39BE1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F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reviewer</cp:lastModifiedBy>
  <cp:revision>15</cp:revision>
  <cp:lastPrinted>2019-03-18T08:34:00Z</cp:lastPrinted>
  <dcterms:created xsi:type="dcterms:W3CDTF">2019-05-01T19:10:00Z</dcterms:created>
  <dcterms:modified xsi:type="dcterms:W3CDTF">2019-06-12T11:25:00Z</dcterms:modified>
</cp:coreProperties>
</file>